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Týdenní souhrn práce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Od: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2023 </w:t>
        <w:tab/>
        <w:tab/>
        <w:tab/>
        <w:t xml:space="preserve">Učitelka: Mgr. Veronika Hudská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Párová učitelka: Mgr. Markéta Kubová</w:t>
      </w: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5"/>
        <w:gridCol w:w="7740"/>
        <w:tblGridChange w:id="0">
          <w:tblGrid>
            <w:gridCol w:w="1245"/>
            <w:gridCol w:w="7740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Ročník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1., 2., 3.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PONDĚLÍ: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sdílení prázdninových zážitků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seznámení s předškoláky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práce s předškoláky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žáci 3. ročníku ve II. trojročí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ÚTERÝ: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TV (překážková dráha, nácvik kotoulu vpřed, pohybové hry)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“Písemné odčítání do 100 s přechodem”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(2. ročník)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práce s předškoláky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žáci 3. ročníku ve II. trojročí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práce s předškoláky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hudební dílna s Dominikem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diktát (1., 2. ročník)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žáci 3. ročníku ve II. trojročí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ČTVRTEK: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práce s předškoláky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kosmická výchova - bezobratlí živočichové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pozorování živočichů v přírodě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žáci 3. ročníku ve II. trojročí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PÁTEK: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třídní kolo recitační přehlídky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výtvarná dílna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3D motýl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zakládání PL do portfolia, doplňování týdenních plánu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85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530350" cy="1245235"/>
          <wp:effectExtent b="0" l="0" r="0" t="0"/>
          <wp:docPr descr="ED3EFAA4-6F5F-44BA-A0F0-DD1ED7C31807" id="1026" name="image1.jpg"/>
          <a:graphic>
            <a:graphicData uri="http://schemas.openxmlformats.org/drawingml/2006/picture">
              <pic:pic>
                <pic:nvPicPr>
                  <pic:cNvPr descr="ED3EFAA4-6F5F-44BA-A0F0-DD1ED7C31807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0350" cy="1245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Rozvrženídokumentu">
    <w:name w:val="Rozvržení dokumentu"/>
    <w:basedOn w:val="Normální"/>
    <w:next w:val="Rozvrženídokumentu"/>
    <w:autoRedefine w:val="0"/>
    <w:hidden w:val="0"/>
    <w:qFormat w:val="0"/>
    <w:pPr>
      <w:shd w:color="auto" w:fill="000080" w:val="clear"/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cs-CZ"/>
    </w:rPr>
  </w:style>
  <w:style w:type="character" w:styleId="RozvrženídokumentuChar">
    <w:name w:val="Rozvržení dokumentu Char"/>
    <w:next w:val="RozvrženídokumentuChar"/>
    <w:autoRedefine w:val="0"/>
    <w:hidden w:val="0"/>
    <w:qFormat w:val="0"/>
    <w:rPr>
      <w:rFonts w:ascii="Times New Roman" w:hAnsi="Times New Roman"/>
      <w:w w:val="100"/>
      <w:position w:val="-1"/>
      <w:sz w:val="0"/>
      <w:szCs w:val="0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3aXA6htk3hsV2ScqYaCXpSWztg==">AMUW2mVGa8J1fGHSKjhmDW6lKx2oS1rnADeOd2dr2n5komi5r+5vnbQRs5yzOpw1E36ac9HVdTtMAXuko1N/8KuaFMAkD+vyDFCWSR2I0sfSdqo7bUr/08Mjw1txTmDF/UMcp3DOUA5I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2020-01-08T20:13:00Z</dcterms:created>
  <dc:creator>Standard</dc:creator>
</cp:coreProperties>
</file>